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25.12.2025 г. № 141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24 декабря 2024 г.</w:t>
      </w:r>
      <w:r>
        <w:rPr>
          <w:sz w:val="28"/>
          <w:szCs w:val="28"/>
        </w:rPr>
        <w:t xml:space="preserve"> № 146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на 2025 год и на плановый период 2026 и 2027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right"/>
      </w:pPr>
      <w:r>
        <w:t xml:space="preserve">тыс. рублей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3196"/>
        <w:gridCol w:w="1276"/>
        <w:gridCol w:w="125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Код 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Наименование дохода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2025 год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2026 год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2027 год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2 00 00000 00 0000 000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Безвозмездные поступления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21</w:t>
            </w:r>
            <w:r>
              <w:t xml:space="preserve">89162,2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1860930,3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1776177,9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2 02 00000 00 0000 000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Безвозмездные поступления от других бюджетов бюджетной системы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2189162,2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1713781,5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1706427,8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2 02 10000 00 0000 150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Дотации бюджетам бюджетной системы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282565,6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</w:t>
            </w:r>
            <w:r>
              <w:t xml:space="preserve">96788,3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193146,0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2 02 15001 00 0000 150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Дотации на выравнивание бюджетной обеспеченности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245985,4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196788,3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193146,0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2 02 15001 14 0000 150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Дотации бюджетам муниципальных округов на выравнивание бюджетной обеспеченности из бюджета субъекта Российской Феде</w:t>
            </w:r>
            <w:r>
              <w:t xml:space="preserve">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245985,4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196788,3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193146,0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2 02 15001 00 0000 150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Дотации бюджетам на поддержку мер по обеспечению сбалансированности бюджетов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15677,0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2 02 15002 14 0000 150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Дотации бюджетам муниципальных округов на поддержку мер по обеспечению сбалансиров</w:t>
            </w:r>
            <w:r>
              <w:t xml:space="preserve">а</w:t>
            </w:r>
            <w:r>
              <w:t xml:space="preserve">нности бюджетов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15677,0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2 02 19999 00 0000 150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дотации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20903,2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2 02 19999 14 0000 150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дотации бюджетам муниципальных округов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20903,2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2 02 20000 </w:t>
            </w:r>
            <w:r>
              <w:t xml:space="preserve">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бюджетной системы Российской Федерации (</w:t>
            </w:r>
            <w:r>
              <w:t xml:space="preserve">ме</w:t>
            </w:r>
            <w:r>
              <w:t xml:space="preserve">жбюджетные субсидии)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548502,6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204017,1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148589,2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2 02 20077 00 0000 150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35000,0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2 02 20077 14 0000 150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со</w:t>
            </w:r>
            <w:r>
              <w:t xml:space="preserve">фи</w:t>
            </w:r>
            <w:r>
              <w:t xml:space="preserve">нансирование капитальных вложений в объекты муниципальной собственности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35000,0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2 02 25304 00 0000 150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</w:t>
            </w:r>
            <w:r>
              <w:t xml:space="preserve">ль</w:t>
            </w:r>
            <w:r>
              <w:t xml:space="preserve">ных образовательных организациях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29993,2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31942,6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30224,3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2 02 25304 14 0000 150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</w:t>
            </w:r>
            <w:r>
              <w:t xml:space="preserve">аз</w:t>
            </w:r>
            <w:r>
              <w:t xml:space="preserve">овательных организациях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29993,2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31942,6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30224,3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2 02 25467 00 0000 150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910,</w:t>
            </w:r>
            <w:r>
              <w:t xml:space="preserve">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3906,5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2 02 25467 14 0000 150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910,2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3906,5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2 02 25497 00 0000 150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реализацию мероприятий по обеспечению жильем молодых семей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7833,5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7263,5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8135,6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2 02 25497 14 0000 150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реализацию мероприятий по обеспечению жильем молодых семей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7833,5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7263,5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8135,6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</w:t>
            </w:r>
            <w:r>
              <w:t xml:space="preserve">5519 00 0000 150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поддержку отрасли культуры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240,3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246,8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259,5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2 02 25519 14 0000 150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поддержку отрасли культуры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240,3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246,8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259,5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2 02 25576 00 0000 150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обеспечение комп</w:t>
            </w:r>
            <w:r>
              <w:t xml:space="preserve">лексного развития сельских территорий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955,4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2 02 25576 14 0000 150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обеспечение комплексного развития сельских территорий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955,4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2 02 25750 00 0000 150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на реализацию мероприятий п</w:t>
            </w:r>
            <w:r>
              <w:t xml:space="preserve">о модернизации школьных систем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125110,6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2 02 25750 14 0000 150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Субсидии бюджетам муниципальных округов на реализацию мероприятий по модернизации школьных систем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125110,6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2 02 29999 00 0000 150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субсидии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38345</w:t>
            </w:r>
            <w:r>
              <w:t xml:space="preserve">9,4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125657,7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109969,8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2 02 29999 14 0000 150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субсидии бюджетам муниципальных округов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383459,4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125657,7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109969,8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2 02 30000 00 0000 150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1345704,8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1311335,6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1363052,1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2 02 30024 00 0000 150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местным бюджетам на выполнение передаваемых полномочий субъектов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1220931,9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1167270,7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1217546,9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2 02 30024 14 0000 150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выполнение передаваемых полномочий субъектов Российской Федера</w:t>
            </w:r>
            <w:r>
              <w:t xml:space="preserve">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1220931,9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1167270,7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1217546,9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2 02 30029 00 0000 150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на компенсацию части платы, взимаемой с родителей (законных представителе</w:t>
            </w:r>
            <w:r>
              <w:t xml:space="preserve">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4767,7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7220,8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7220,8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2 02 30029 14 0000 150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компенсацию части платы, взимае</w:t>
            </w:r>
            <w:r>
              <w:t xml:space="preserve"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4767,7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7220,8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7220,8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2 02 35120 00 0000 150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на осуществление </w:t>
            </w:r>
            <w:r>
              <w:t xml:space="preserve"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7,8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87,5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10,3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2 02 35120 14 0000 150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осуществление полномочий по составле</w:t>
            </w:r>
            <w:r>
              <w:t xml:space="preserve">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7,8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87,5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10,3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2 02 35179 00 0000 150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на проведение мероприятий по обеспечению деятельности советников директора по воспи</w:t>
            </w:r>
            <w:r>
              <w:t xml:space="preserve">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4666,7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4737,5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4823,2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9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2 02 35179 14 0000 150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проведение мероприятий по обеспечению деятельности советников директор</w:t>
            </w:r>
            <w:r>
              <w:t xml:space="preserve">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4666,7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4737,5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4823,2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2 02 35303 00 0000 150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образований на ежемесячное денежное вознаграждение за классное руководс</w:t>
            </w:r>
            <w:r>
              <w:t xml:space="preserve">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</w:t>
            </w:r>
            <w:r>
              <w:t xml:space="preserve">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51715,4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51715,4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51663,4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2 02 35303 14 0000 150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</w:t>
            </w:r>
            <w:r>
              <w:t xml:space="preserve">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51715,4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51715,4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51663,4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2 02 35118 00 0000 150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на осуществле</w:t>
            </w:r>
            <w:r>
              <w:t xml:space="preserve">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5483,8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5932,6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6135,6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2 02 35118 14 0000 150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Субвенции бюджетам муниципальных округов на осуществление первичного воинского учета органами местного</w:t>
            </w:r>
            <w:r>
              <w:t xml:space="preserve"> самоуправления поселений, муниципальных и городских округов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5483,8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5932,6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6135,6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2 02 36900 00 0000 150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Единая субвенция местным бюджетам из бюджета субъекта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58131,5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74371,1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75651,9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2 02 36900 14 0000 150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Единая субвенция бюджетам м</w:t>
            </w:r>
            <w:r>
              <w:t xml:space="preserve">униципальных округов из бюджета субъекта Российской Федерации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58131,5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74371,1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75651,9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7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2 02 40000 00 0000 150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Иные межбюджетные трансферты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12389,2</w:t>
            </w:r>
            <w:r/>
          </w:p>
        </w:tc>
        <w:tc>
          <w:tcPr>
            <w:tcW w:w="1257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30"/>
        </w:trPr>
        <w:tc>
          <w:tcPr>
            <w:tcW w:w="2660" w:type="dxa"/>
            <w:vAlign w:val="top"/>
            <w:textDirection w:val="lrTb"/>
            <w:noWrap/>
          </w:tcPr>
          <w:p>
            <w:pPr>
              <w:pStyle w:val="652"/>
            </w:pPr>
            <w:r>
              <w:t xml:space="preserve">2 02 45050 00 0000 150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Межбюджетные трансферты, передаваемые бюджетам на обеспечение выплат еж</w:t>
            </w:r>
            <w:r>
              <w:t xml:space="preserve">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</w:t>
            </w:r>
            <w:r>
              <w:t xml:space="preserve">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  <w:tc>
          <w:tcPr>
            <w:tcW w:w="1257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5"/>
        </w:trPr>
        <w:tc>
          <w:tcPr>
            <w:tcW w:w="2660" w:type="dxa"/>
            <w:vAlign w:val="top"/>
            <w:textDirection w:val="lrTb"/>
            <w:noWrap/>
          </w:tcPr>
          <w:p>
            <w:pPr>
              <w:pStyle w:val="652"/>
            </w:pPr>
            <w:r>
              <w:t xml:space="preserve">2 02 45050 14 0000 150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Межбюджетные трансферты, передаваемые бюджетам муниципальных округов</w:t>
            </w:r>
            <w: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</w:t>
            </w:r>
            <w:r>
              <w:t xml:space="preserve">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  <w:tc>
          <w:tcPr>
            <w:tcW w:w="1257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/>
          </w:tcPr>
          <w:p>
            <w:pPr>
              <w:pStyle w:val="652"/>
            </w:pPr>
            <w:r>
              <w:t xml:space="preserve">2 02 49999 00 0000 150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межбюджетные трансферты, передаваемы</w:t>
            </w:r>
            <w:r>
              <w:t xml:space="preserve">е бюджетам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10748,7</w:t>
            </w:r>
            <w:r/>
          </w:p>
        </w:tc>
        <w:tc>
          <w:tcPr>
            <w:tcW w:w="1257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660" w:type="dxa"/>
            <w:vAlign w:val="top"/>
            <w:textDirection w:val="lrTb"/>
            <w:noWrap/>
          </w:tcPr>
          <w:p>
            <w:pPr>
              <w:pStyle w:val="652"/>
            </w:pPr>
            <w:r>
              <w:t xml:space="preserve">2 02 49999 14 0000 150</w:t>
            </w:r>
            <w:r/>
          </w:p>
        </w:tc>
        <w:tc>
          <w:tcPr>
            <w:tcW w:w="3196" w:type="dxa"/>
            <w:vAlign w:val="top"/>
            <w:textDirection w:val="lrTb"/>
            <w:noWrap w:val="false"/>
          </w:tcPr>
          <w:p>
            <w:pPr>
              <w:pStyle w:val="652"/>
            </w:pPr>
            <w:r>
              <w:t xml:space="preserve">Прочие межбюджетные трансферты, передаваемые бюджетам муниципальных округов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10748,7</w:t>
            </w:r>
            <w:r/>
          </w:p>
        </w:tc>
        <w:tc>
          <w:tcPr>
            <w:tcW w:w="1257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  <w:tc>
          <w:tcPr>
            <w:tcW w:w="1276" w:type="dxa"/>
            <w:vAlign w:val="top"/>
            <w:textDirection w:val="lrTb"/>
            <w:noWrap/>
          </w:tcPr>
          <w:p>
            <w:pPr>
              <w:pStyle w:val="652"/>
              <w:jc w:val="right"/>
            </w:pPr>
            <w:r>
              <w:t xml:space="preserve">0,0</w:t>
            </w:r>
            <w:r/>
          </w:p>
        </w:tc>
      </w:tr>
    </w:tbl>
    <w:p>
      <w:pPr>
        <w:pStyle w:val="652"/>
        <w:jc w:val="right"/>
      </w:pPr>
      <w:r/>
      <w:r/>
    </w:p>
    <w:p>
      <w:pPr>
        <w:pStyle w:val="652"/>
        <w:tabs>
          <w:tab w:val="left" w:pos="1305" w:leader="none"/>
        </w:tabs>
      </w:pPr>
      <w:r/>
      <w:r/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</w:t>
      </w:r>
      <w:r>
        <w:rPr>
          <w:sz w:val="28"/>
          <w:szCs w:val="28"/>
        </w:rPr>
        <w:t xml:space="preserve">                                                        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separate"/>
    </w:r>
    <w:r>
      <w:rPr>
        <w:rStyle w:val="657"/>
      </w:rPr>
      <w:t xml:space="preserve">6</w:t>
    </w:r>
    <w:r>
      <w:rPr>
        <w:rStyle w:val="657"/>
      </w:rPr>
      <w:fldChar w:fldCharType="end"/>
    </w:r>
    <w:r>
      <w:rPr>
        <w:rStyle w:val="657"/>
      </w:rPr>
    </w:r>
    <w:r>
      <w:rPr>
        <w:rStyle w:val="657"/>
      </w:rPr>
    </w:r>
  </w:p>
  <w:p>
    <w:pPr>
      <w:pStyle w:val="6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end"/>
    </w:r>
    <w:r>
      <w:rPr>
        <w:rStyle w:val="657"/>
      </w:rPr>
    </w:r>
    <w:r>
      <w:rPr>
        <w:rStyle w:val="657"/>
      </w:rPr>
    </w:r>
  </w:p>
  <w:p>
    <w:pPr>
      <w:pStyle w:val="6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character" w:styleId="653">
    <w:name w:val="Основной шрифт абзаца"/>
    <w:next w:val="653"/>
    <w:link w:val="652"/>
    <w:semiHidden/>
  </w:style>
  <w:style w:type="table" w:styleId="654">
    <w:name w:val="Обычная таблица"/>
    <w:next w:val="654"/>
    <w:link w:val="652"/>
    <w:semiHidden/>
    <w:tblPr/>
  </w:style>
  <w:style w:type="numbering" w:styleId="655">
    <w:name w:val="Нет списка"/>
    <w:next w:val="655"/>
    <w:link w:val="652"/>
    <w:semiHidden/>
  </w:style>
  <w:style w:type="paragraph" w:styleId="656">
    <w:name w:val="Нижний колонтитул"/>
    <w:basedOn w:val="652"/>
    <w:next w:val="656"/>
    <w:link w:val="652"/>
    <w:pPr>
      <w:tabs>
        <w:tab w:val="center" w:pos="4677" w:leader="none"/>
        <w:tab w:val="right" w:pos="9355" w:leader="none"/>
      </w:tabs>
    </w:pPr>
  </w:style>
  <w:style w:type="character" w:styleId="657">
    <w:name w:val="Номер страницы"/>
    <w:basedOn w:val="653"/>
    <w:next w:val="657"/>
    <w:link w:val="652"/>
  </w:style>
  <w:style w:type="paragraph" w:styleId="658">
    <w:name w:val="Верхний колонтитул"/>
    <w:basedOn w:val="652"/>
    <w:next w:val="658"/>
    <w:link w:val="652"/>
    <w:pPr>
      <w:tabs>
        <w:tab w:val="center" w:pos="4677" w:leader="none"/>
        <w:tab w:val="right" w:pos="9355" w:leader="none"/>
      </w:tabs>
    </w:pPr>
  </w:style>
  <w:style w:type="paragraph" w:styleId="659">
    <w:name w:val="Прижатый влево"/>
    <w:basedOn w:val="652"/>
    <w:next w:val="652"/>
    <w:link w:val="652"/>
    <w:rPr>
      <w:rFonts w:ascii="Arial" w:hAnsi="Arial"/>
    </w:rPr>
  </w:style>
  <w:style w:type="character" w:styleId="660">
    <w:name w:val="Знак примечания"/>
    <w:next w:val="660"/>
    <w:link w:val="652"/>
    <w:rPr>
      <w:sz w:val="16"/>
      <w:szCs w:val="16"/>
    </w:rPr>
  </w:style>
  <w:style w:type="paragraph" w:styleId="661">
    <w:name w:val="Текст примечания"/>
    <w:basedOn w:val="652"/>
    <w:next w:val="661"/>
    <w:link w:val="662"/>
    <w:rPr>
      <w:sz w:val="20"/>
      <w:szCs w:val="20"/>
    </w:rPr>
  </w:style>
  <w:style w:type="character" w:styleId="662">
    <w:name w:val="Текст примечания Знак"/>
    <w:basedOn w:val="653"/>
    <w:next w:val="662"/>
    <w:link w:val="661"/>
  </w:style>
  <w:style w:type="paragraph" w:styleId="663">
    <w:name w:val="Тема примечания"/>
    <w:basedOn w:val="661"/>
    <w:next w:val="661"/>
    <w:link w:val="664"/>
    <w:rPr>
      <w:b/>
      <w:bCs/>
    </w:rPr>
  </w:style>
  <w:style w:type="character" w:styleId="664">
    <w:name w:val="Тема примечания Знак"/>
    <w:next w:val="664"/>
    <w:link w:val="663"/>
    <w:rPr>
      <w:b/>
      <w:bCs/>
    </w:rPr>
  </w:style>
  <w:style w:type="paragraph" w:styleId="665">
    <w:name w:val="Текст выноски"/>
    <w:basedOn w:val="652"/>
    <w:next w:val="665"/>
    <w:link w:val="666"/>
    <w:rPr>
      <w:rFonts w:ascii="Segoe UI" w:hAnsi="Segoe UI" w:cs="Segoe UI"/>
      <w:sz w:val="18"/>
      <w:szCs w:val="18"/>
    </w:rPr>
  </w:style>
  <w:style w:type="character" w:styleId="666">
    <w:name w:val="Текст выноски Знак"/>
    <w:next w:val="666"/>
    <w:link w:val="665"/>
    <w:rPr>
      <w:rFonts w:ascii="Segoe UI" w:hAnsi="Segoe UI" w:cs="Segoe UI"/>
      <w:sz w:val="18"/>
      <w:szCs w:val="18"/>
    </w:rPr>
  </w:style>
  <w:style w:type="table" w:styleId="667">
    <w:name w:val="Сетка таблицы"/>
    <w:basedOn w:val="654"/>
    <w:next w:val="667"/>
    <w:link w:val="652"/>
    <w:tblPr/>
  </w:style>
  <w:style w:type="paragraph" w:styleId="668">
    <w:name w:val="Без интервала"/>
    <w:next w:val="668"/>
    <w:link w:val="652"/>
    <w:uiPriority w:val="1"/>
    <w:qFormat/>
    <w:rPr>
      <w:sz w:val="24"/>
      <w:szCs w:val="24"/>
      <w:lang w:val="ru-RU" w:eastAsia="ru-RU" w:bidi="ar-SA"/>
    </w:rPr>
  </w:style>
  <w:style w:type="character" w:styleId="3196" w:default="1">
    <w:name w:val="Default Paragraph Font"/>
    <w:uiPriority w:val="1"/>
    <w:semiHidden/>
    <w:unhideWhenUsed/>
  </w:style>
  <w:style w:type="numbering" w:styleId="3197" w:default="1">
    <w:name w:val="No List"/>
    <w:uiPriority w:val="99"/>
    <w:semiHidden/>
    <w:unhideWhenUsed/>
  </w:style>
  <w:style w:type="table" w:styleId="31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16</cp:revision>
  <dcterms:created xsi:type="dcterms:W3CDTF">2025-04-14T06:42:00Z</dcterms:created>
  <dcterms:modified xsi:type="dcterms:W3CDTF">2026-01-12T14:41:31Z</dcterms:modified>
  <cp:version>1048576</cp:version>
</cp:coreProperties>
</file>